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19" w:rsidRPr="006C0919" w:rsidRDefault="006C0919" w:rsidP="006C09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6C09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Госпаблики</w:t>
      </w:r>
      <w:proofErr w:type="spellEnd"/>
      <w:r w:rsidRPr="006C09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: 14 рекомендаций, как вести официальные </w:t>
      </w:r>
      <w:proofErr w:type="spellStart"/>
      <w:r w:rsidRPr="006C09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аккаунты</w:t>
      </w:r>
      <w:proofErr w:type="spellEnd"/>
      <w:r w:rsidRPr="006C09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</w:t>
      </w:r>
      <w:proofErr w:type="spellStart"/>
      <w:r w:rsidRPr="006C09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соцсетях</w:t>
      </w:r>
      <w:proofErr w:type="spellEnd"/>
      <w:r w:rsidRPr="006C09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C0919" w:rsidRPr="006C0919" w:rsidRDefault="006C0919" w:rsidP="006C0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декабря 2022 </w:t>
      </w:r>
    </w:p>
    <w:p w:rsidR="006C0919" w:rsidRPr="006C0919" w:rsidRDefault="006C0919" w:rsidP="006C0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371600" cy="1371600"/>
            <wp:effectExtent l="19050" t="0" r="0" b="0"/>
            <wp:docPr id="1" name="Рисунок 1" descr="Журавлев Евгени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уравлев Евгени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919" w:rsidRPr="006C0919" w:rsidRDefault="005C2614" w:rsidP="006C0919">
      <w:pPr>
        <w:spacing w:before="311"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6C0919" w:rsidRPr="006C0919">
          <w:rPr>
            <w:rFonts w:ascii="Times New Roman" w:eastAsia="Times New Roman" w:hAnsi="Times New Roman" w:cs="Times New Roman"/>
            <w:b/>
            <w:bCs/>
            <w:color w:val="0060AE"/>
            <w:sz w:val="27"/>
            <w:u w:val="single"/>
            <w:lang w:eastAsia="ru-RU"/>
          </w:rPr>
          <w:t>Евгений Журавлев</w:t>
        </w:r>
      </w:hyperlink>
      <w:r w:rsidR="006C0919"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0919" w:rsidRPr="006C0919" w:rsidRDefault="006C0919" w:rsidP="006C0919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</w:pPr>
      <w:r w:rsidRPr="006C0919"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  <w:t xml:space="preserve">Эксперт по сопровождению </w:t>
      </w:r>
      <w:proofErr w:type="spellStart"/>
      <w:r w:rsidRPr="006C0919"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  <w:t>медийной</w:t>
      </w:r>
      <w:proofErr w:type="spellEnd"/>
      <w:r w:rsidRPr="006C0919"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  <w:t xml:space="preserve"> деятельности федеральных и региональных органов власти, генеральный директор коммуникационного агентства "БЛЭК."</w:t>
      </w:r>
    </w:p>
    <w:p w:rsidR="006C0919" w:rsidRPr="006C0919" w:rsidRDefault="006C0919" w:rsidP="006C0919">
      <w:pPr>
        <w:spacing w:after="100" w:afterAutospacing="1" w:line="240" w:lineRule="auto"/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</w:pPr>
      <w:r w:rsidRPr="006C0919"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  <w:t>специально для ГАРАНТ</w:t>
      </w:r>
      <w:proofErr w:type="gramStart"/>
      <w:r w:rsidRPr="006C0919"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  <w:t>.Р</w:t>
      </w:r>
      <w:proofErr w:type="gramEnd"/>
      <w:r w:rsidRPr="006C0919"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  <w:t>У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декабря 2022 года органы власти вели сообщества в социальных сетях на добровольной основе. </w:t>
      </w:r>
      <w:proofErr w:type="gram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наличие официального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аккаунта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Одноклассниках является обязательным (Федеральный закон от 14 июля 2022 г. № 270-ФЗ </w:t>
      </w:r>
      <w:hyperlink r:id="rId8" w:history="1">
        <w:r w:rsidRPr="006C0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"О внесении изменений в Федеральный закон "Об обеспечении доступа к информации о деятельности государственных органов и органов местного самоуправления" и статью 10 Федерального закона "Об обеспечении доступа к информации о деятельности судов в Российской Федерации"</w:t>
        </w:r>
      </w:hyperlink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соцсетей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утвержден Правительством РФ в сентябре 2022 года (</w:t>
      </w:r>
      <w:hyperlink r:id="rId9" w:history="1">
        <w:r w:rsidRPr="006C0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Правительства РФ от 2 сентября 2022 г. № 2523-р</w:t>
        </w:r>
      </w:hyperlink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требования касаются государственных органов, органов местного самоуправления, подведомственных организаций и судов, в том числе Судебного департамента при Верховном Суде РФ. Это означает, что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аккаунты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и собственно муниципалитеты, и подведомственные им структуры: общеобразовательные школы, профессиональные училища и детские сады, МФЦ, музеи, библиотеки, дома культуры и т.д.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официальных страницах должны быть указаны следующие сведения:</w:t>
      </w:r>
    </w:p>
    <w:p w:rsidR="006C0919" w:rsidRPr="006C0919" w:rsidRDefault="006C0919" w:rsidP="003C3E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государственного органа, органа местного самоуправления или подведомственной организации;</w:t>
      </w:r>
    </w:p>
    <w:p w:rsidR="006C0919" w:rsidRPr="006C0919" w:rsidRDefault="006C0919" w:rsidP="003C3E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адрес;</w:t>
      </w:r>
    </w:p>
    <w:p w:rsidR="006C0919" w:rsidRPr="006C0919" w:rsidRDefault="006C0919" w:rsidP="003C3E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почты;</w:t>
      </w:r>
    </w:p>
    <w:p w:rsidR="006C0919" w:rsidRPr="006C0919" w:rsidRDefault="006C0919" w:rsidP="003C3E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 справочных служб;</w:t>
      </w:r>
    </w:p>
    <w:p w:rsidR="006C0919" w:rsidRPr="006C0919" w:rsidRDefault="006C0919" w:rsidP="003C3E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официальном сайте;</w:t>
      </w:r>
    </w:p>
    <w:p w:rsidR="006C0919" w:rsidRPr="006C0919" w:rsidRDefault="006C0919" w:rsidP="003C3E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информация, в том числе о деятельности органа власти или подведомственной организации.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подробностей в законе и в распоряжении Правительства нет, но </w:t>
      </w:r>
      <w:proofErr w:type="gram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Правительства РФ уточняется, что под информацией о работе госорганов понимаются публикации отчетов о проводимых мероприятиях и комментарии </w:t>
      </w:r>
      <w:proofErr w:type="gram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актуальным вопросама</w:t>
      </w:r>
      <w:bookmarkStart w:id="0" w:name="sdfootnote1anc"/>
      <w:r w:rsidR="005C2614"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"https://www.garant.ru/ia/opinion/author/zhuravlev/gospabliki/?ysclid=lctzuoh6ws759711329" \l "sdfootnote1sym" </w:instrText>
      </w:r>
      <w:r w:rsidR="005C2614"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C091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1</w:t>
      </w:r>
      <w:r w:rsidR="005C2614"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Официальный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развивать в любой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утвержденного перечня.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госорганы и организации начали работать с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соцсетями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задолго до принятия поправок, успев сформировать полноценный SMM-отдел. Если у вас в штате нет SMM-специалиста, но вы хотели бы выйти за пределы формального соответствия законодательным требованиям, следует учесть несколько важных вещей.</w:t>
      </w:r>
    </w:p>
    <w:p w:rsidR="006C0919" w:rsidRPr="006C0919" w:rsidRDefault="006C0919" w:rsidP="003C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социальной сети – это универсальный способ сократить дистанцию между властью и населением. Именно повышение открытости было целью принятия поправок, которые вступили в силу 1 декабря 2022 года. Задача ведомства, создавшего страницу во "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" и "Одноклассниках" – донести до граждан полную и достоверную информацию о своей деятельности, и сделать это в понятной и доступной форме.</w:t>
      </w:r>
    </w:p>
    <w:p w:rsidR="006C0919" w:rsidRPr="006C0919" w:rsidRDefault="006C0919" w:rsidP="003C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Госпаблик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в информационном пространстве, поэтому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должен регулярно обновляться. Назначьте человека, ответственного за ведение сообщества и </w:t>
      </w:r>
      <w:proofErr w:type="gram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</w:t>
      </w:r>
      <w:proofErr w:type="gram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постинг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Наличие сертификата о прохождении им курса SMM необязательно, главное, чтобы он понимал круг своих обязанностей и полномочий. Конечно, существуют чиновники, которые самостоятельно управляют своими профилями в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это скорее исключение, чем правило.</w:t>
      </w:r>
    </w:p>
    <w:p w:rsidR="006C0919" w:rsidRPr="006C0919" w:rsidRDefault="006C0919" w:rsidP="003C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Системная работа немыслима без рубрикатора и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контент-плана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базовые для SMM вещи, которые избавляют от лишней головной боли. Благодаря рубрикатору вы не запутаетесь в форматах и сможете грамотно чередовать различные типы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 отчеты о поездках и карточки с полезной информацией. Лента, заполненная сплошными протокольными видео с мероприятий, вряд ли заинтересует аудиторию. 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контент-план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определяться внутренней повесткой: региональными проектами, поездками руководителей, совещаниями, культурными и спортивными событиями. Вы можете ориентироваться на календарь и заранее планировать публикации. Если появятся оперативные новости с места событий, достаточно просто подвинуть запланированные посты.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контент-план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возможность планировать время публикаций с учетом поведения пользователей. Статистика показывает, что в будние дни наибольший охват в утренние часы, когда люди едут на работу, в обеденный перерыв и по завершению рабочего дня. Некоторые сервисы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автопостинга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подсказывают, когда лучше всего </w:t>
      </w:r>
      <w:proofErr w:type="gram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пост</w:t>
      </w:r>
      <w:proofErr w:type="gram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основываясь на собственной аналитике.</w:t>
      </w:r>
    </w:p>
    <w:p w:rsidR="006C0919" w:rsidRPr="006C0919" w:rsidRDefault="006C0919" w:rsidP="003C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тренде искренность, поэтому очень важно найти </w:t>
      </w:r>
      <w:proofErr w:type="gram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tone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voice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разговаривать на одном языке с аудиторией и использовать знакомые ей инструменты.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официальный сайт, здесь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сторителлинг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живым. Избегайте канцеляризмов и повторов, разбивайте текст на абзацы, а длинные предложения с причастными и деепричастными оборотами оставьте для документооборота.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Следите за чистотой речи, поскольку текст с лексическими и грамматическими ошибками способен испортить впечатление о вашем ведомстве. Правила русского языка не запрещают употреблять многоточия и восклицательные знаки в каждом предложении, но лучше не злоупотреблять знаками препинания.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погоне за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нативностью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помните, что все хорошо в меру – тогда не придется извиняться за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эмодзи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официальном сообщении о пожаре, как, например, пресс-службе ГУ МЧС по Свердловской области.</w:t>
      </w:r>
    </w:p>
    <w:p w:rsidR="006C0919" w:rsidRPr="006C0919" w:rsidRDefault="006C0919" w:rsidP="003C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Поддерживайте обратную связь с аудиторией. Ваша задача как администратора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паблика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сократить дистанцию между властью и гражданами, а не наоборот. Комментарии позволяют оперативно работать с запросами подписчиков – гораздо быстрее, чем стандартные формы обратной связи с 30 днями, которые закон отводит на ответ. Получить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фидбэк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 помощи таких форматов, как опросы, Q&amp;A ("Вопрос – ответ"), открытые интервью. Предложите различные способы коммуникации: в комментариях, по электронной почте, в личных сообщениях (если необходимо предоставить персональные данные), </w:t>
      </w:r>
      <w:proofErr w:type="gram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бота. Опросы подойдут для общих тем, Q&amp;A – для разбора часто задаваемых вопросов, открытые интервью позволяют "подсветить" деятельность отдельных спикеров.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 с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action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 призывом к людям обращаться со своими проблемами, является отличным инструментом обратной связи. Еще это способ привлечь трафик и продемонстрировать заботу о людях.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action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должен быть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нативным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. Фраза "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лайк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репост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" уместна на странице бренда, но не муниципалитета. Подбирайте слова так, чтобы людям хотелось распространять информацию дальше: "Пишите в комментариях, если ваши батареи остаются холодными, разберемся с каждым случаем", "Расскажите о новых мерах поддержки своим знакомым с детьми", "Поддержим наших баскетболистов на трибунах! Поделитесь анонсом на своей странице, пусть о матче узнает как можно больше людей".</w:t>
      </w:r>
    </w:p>
    <w:p w:rsidR="006C0919" w:rsidRPr="006C0919" w:rsidRDefault="006C0919" w:rsidP="003C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модерируйте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комментарии, чтобы там не было спама, оскорблений и запрещенной информации. На критику отвечайте конструктивно и от имени сообщества. Периодически подводите промежуточные итоги ("Нас уже 5 тыс. / 10 тыс. / 20 тыс."), благодарите пользователей за активность.</w:t>
      </w:r>
    </w:p>
    <w:p w:rsidR="006C0919" w:rsidRPr="006C0919" w:rsidRDefault="006C0919" w:rsidP="003C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Изучайте и задействуйте доступные инструменты социальных сетей: статьи, истории ("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сторис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"), опросы, сюжеты, текстовые трансляции,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флешмобы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т.д. Публикуйте "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сторис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поскольку блок с ними находится в самом верху ленты новостей. Если нужны идеи, загляните в рекомендации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там подскажут, что пора поздравлять волонтеров, учителей, медработников или анонсировать Ночь музеев в вашем городе.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иметь в виду, что алгоритмы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Одноклассников продвигают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видеоконтент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активнее других форматов. Это можно использовать в своих целях: просите спикеров записывать короткие комментарии о прошедших встречах, интересных </w:t>
      </w: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событиях, ходе развития какого-либо проекта. Если спикер не готов снимать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селфи-видео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места событий, организуйте съемку самостоятельно или обратитесь к его помощникам.</w:t>
      </w:r>
    </w:p>
    <w:p w:rsidR="006C0919" w:rsidRPr="006C0919" w:rsidRDefault="006C0919" w:rsidP="003C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должна быть актуальной и полезной. Быть актуальной – значит, выходить сразу после появления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инфоповода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приучайте сотрудников вашего ведомства снимать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кэжуальный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Поскольку смартфоны есть у всех, репортером может стать каждый. В сквере установили новые качели, спальный район города очистили от снега, экологи провели субботник у реки – все это может стать темой для "зарисовки" и продемонстрировать, что в регионе что-то происходит. Не забывайте следить за качеством визуального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 с чьими-то затылками не добавит вам очков.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также подразумевает, что масштаб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инфоповода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соответствовать масштабу вашей деятельности. О строительстве федеральной трассы главе администрации имеет смысл писать только в привязке к развитию местной дорожной сети.</w:t>
      </w:r>
    </w:p>
    <w:p w:rsidR="006C0919" w:rsidRPr="006C0919" w:rsidRDefault="006C0919" w:rsidP="003C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выглядит полезный паблик, можно увидеть на примере "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Объясняем</w:t>
      </w:r>
      <w:proofErr w:type="gram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". "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</w:t>
      </w:r>
      <w:proofErr w:type="gram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Библиотеки имени Н.А. Некрасова ("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Некрасовки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").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паблике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Объясняем</w:t>
      </w:r>
      <w:proofErr w:type="gram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эксперты рассказывают об изменениях в законодательстве, объясняют, как получить ту или иную государственную поддержку, делают подборки на различные темы.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"упаковывают" в виде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карточек, коротких видеороликов.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Некрасовка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" делится видеозаписями лекций, которые проводятся в библиотеке, собирает смешные запросы читателей, делает тематические подборки книг и даже рецептов.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тоже можете рассказать, как фермер построил гостевые домики благодаря гранту "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Агротуризм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и составить инструкцию для желающих принять участие в программе. Поскольку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грантовая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существует на всех уровнях – муниципальном, областном, федеральном, инструкции точно найдут отклик у аудитории. Аналогичным образом можно преподнести информацию о мерах социальной поддержки, программах льготной ипотеки, правовых кейсах и других нововведениях.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новую тему или полезный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мониторинг федеральных министерств и служб – Минэкономразвития России,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Минтруда России,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Роскомнадзора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ФАС России и других, а также порталов "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Объясняем</w:t>
      </w:r>
      <w:proofErr w:type="gram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", "Национальные проекты", "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Культура.рф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", сайта "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Роскачества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Здесь вы найдете материалы для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рерайта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готовый визуальный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919" w:rsidRPr="006C0919" w:rsidRDefault="006C0919" w:rsidP="003C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Собственный</w:t>
      </w:r>
      <w:proofErr w:type="gram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приоритете, не злоупотребляйте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рерайтом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же используете чужие материалы, то соблюдайте законы и правила хорошего тона и указывайте первоисточник, желательно с активной ссылкой.</w:t>
      </w:r>
    </w:p>
    <w:p w:rsidR="006C0919" w:rsidRPr="006C0919" w:rsidRDefault="006C0919" w:rsidP="003C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Рассказывайте о реализации проектов, имеющих отношение к вашему региону или ведомству. Проект не ограничивается </w:t>
      </w:r>
      <w:proofErr w:type="gram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торжественным</w:t>
      </w:r>
      <w:proofErr w:type="gram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перерезанием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ленточки, не менее важно подводить промежуточные итоги и отмечать завершение работ. Тем самым вы показываете аудитории, что заинтересованы в результате, а не в красивой отчетности.</w:t>
      </w:r>
    </w:p>
    <w:p w:rsidR="006C0919" w:rsidRPr="006C0919" w:rsidRDefault="006C0919" w:rsidP="003C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Публиковать развлекательный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 нужно. Создавайте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инфотейнмент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исторических сведений о регионе,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пиарьте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достопримечательности, делайте подборки идей на выходные, заведите рубрику "В этот день". Необходимую информацию о спектаклях, выставках, экскурсиях, прочих мероприятиях запрашивайте в профильном отделе или в самом учреждении.</w:t>
      </w:r>
    </w:p>
    <w:p w:rsidR="006C0919" w:rsidRPr="006C0919" w:rsidRDefault="006C0919" w:rsidP="003C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кризисные периоды оперативно публикуйте достоверную информацию. Успокаивайте аудиторию, для разъяснения острых тем выбирайте компактные форматы вроде "Вопрос – ответ". Тем самым вы утолите информационный голод и покажете, что государству как источнику информации можно доверять.</w:t>
      </w:r>
    </w:p>
    <w:p w:rsidR="006C0919" w:rsidRPr="006C0919" w:rsidRDefault="006C0919" w:rsidP="003C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максимально защищен. Чтобы страницу не взломали, используйте двухфакторную аутентификацию, проводите инструктаж для администраторов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паблика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их несколько), не записывайте пароли на бумажных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стикерах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(их могут увидеть посторонние люди), не привязывайте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профилю системного администратора или рядового сотрудника.</w:t>
      </w:r>
    </w:p>
    <w:p w:rsidR="006C0919" w:rsidRPr="006C0919" w:rsidRDefault="006C0919" w:rsidP="003C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от увольнения сотрудника, ответственного за </w:t>
      </w:r>
      <w:proofErr w:type="spellStart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6C0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никто не застрахован. Чтобы избежать неприятных ситуаций, можно прописать ответственность в трудовом договоре или должностной инструкции.</w:t>
      </w:r>
    </w:p>
    <w:p w:rsidR="007B3805" w:rsidRDefault="007B3805"/>
    <w:sectPr w:rsidR="007B3805" w:rsidSect="007B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72CB9"/>
    <w:multiLevelType w:val="multilevel"/>
    <w:tmpl w:val="CAFE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C0919"/>
    <w:rsid w:val="003C3E95"/>
    <w:rsid w:val="005C2614"/>
    <w:rsid w:val="006C0919"/>
    <w:rsid w:val="007B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05"/>
  </w:style>
  <w:style w:type="paragraph" w:styleId="1">
    <w:name w:val="heading 1"/>
    <w:basedOn w:val="a"/>
    <w:link w:val="10"/>
    <w:uiPriority w:val="9"/>
    <w:qFormat/>
    <w:rsid w:val="006C0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09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714">
          <w:marLeft w:val="0"/>
          <w:marRight w:val="486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0499216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ia/opinion/author/zhuravle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arant.ru/ia/opinion/author/zhuravle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4052367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1765</Words>
  <Characters>10061</Characters>
  <Application>Microsoft Office Word</Application>
  <DocSecurity>0</DocSecurity>
  <Lines>83</Lines>
  <Paragraphs>23</Paragraphs>
  <ScaleCrop>false</ScaleCrop>
  <Company/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2023-01-13T04:04:00Z</dcterms:created>
  <dcterms:modified xsi:type="dcterms:W3CDTF">2023-01-13T04:16:00Z</dcterms:modified>
</cp:coreProperties>
</file>